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B91F150" w14:textId="77777777" w:rsidR="000B5E9E" w:rsidRPr="008853BB" w:rsidRDefault="000B5E9E" w:rsidP="000B5E9E">
      <w:pPr>
        <w:rPr>
          <w:rFonts w:ascii="Times New Roman" w:hAnsi="Times New Roman" w:cs="Times New Roman"/>
          <w:i/>
          <w:iCs/>
          <w:sz w:val="20"/>
          <w:szCs w:val="20"/>
        </w:rPr>
      </w:pPr>
      <w:r w:rsidRPr="008853BB">
        <w:rPr>
          <w:rFonts w:ascii="Times New Roman" w:hAnsi="Times New Roman" w:cs="Times New Roman"/>
          <w:sz w:val="20"/>
          <w:szCs w:val="20"/>
        </w:rPr>
        <w:t xml:space="preserve">The Doctrine of God: A Defense of Classical Christian Theism. </w:t>
      </w:r>
      <w:r w:rsidRPr="008853BB">
        <w:rPr>
          <w:rFonts w:ascii="Times New Roman" w:hAnsi="Times New Roman" w:cs="Times New Roman"/>
          <w:i/>
          <w:iCs/>
          <w:sz w:val="20"/>
          <w:szCs w:val="20"/>
        </w:rPr>
        <w:t>Jordan Cooper. Weidner Institute, Ithaca, New York, 2023</w:t>
      </w:r>
      <w:r w:rsidRPr="008853BB">
        <w:rPr>
          <w:rFonts w:ascii="Times New Roman" w:hAnsi="Times New Roman" w:cs="Times New Roman"/>
          <w:sz w:val="20"/>
          <w:szCs w:val="20"/>
        </w:rPr>
        <w:t xml:space="preserve">, </w:t>
      </w:r>
      <w:r w:rsidRPr="008853BB">
        <w:rPr>
          <w:rFonts w:ascii="Times New Roman" w:hAnsi="Times New Roman" w:cs="Times New Roman"/>
          <w:i/>
          <w:iCs/>
          <w:sz w:val="20"/>
          <w:szCs w:val="20"/>
        </w:rPr>
        <w:t>232 blz., € 32,30.</w:t>
      </w:r>
    </w:p>
    <w:p w14:paraId="68E35D02" w14:textId="0230024A" w:rsidR="000B5E9E" w:rsidRPr="008853BB" w:rsidRDefault="000B5E9E" w:rsidP="000B5E9E">
      <w:pPr>
        <w:rPr>
          <w:rFonts w:ascii="Times New Roman" w:hAnsi="Times New Roman" w:cs="Times New Roman"/>
          <w:sz w:val="20"/>
          <w:szCs w:val="20"/>
          <w:lang w:val="nl-NL"/>
        </w:rPr>
      </w:pPr>
      <w:r w:rsidRPr="008853BB">
        <w:rPr>
          <w:rFonts w:ascii="Times New Roman" w:hAnsi="Times New Roman" w:cs="Times New Roman"/>
          <w:sz w:val="20"/>
          <w:szCs w:val="20"/>
          <w:lang w:val="nl-NL"/>
        </w:rPr>
        <w:t xml:space="preserve">Binnen de godsleer zijn er in de afgelopen eeuw belangrijke ontwikkelingen geweest, waaronder de opkomst van proces theïsme, open theïsme en sociaal trinitarisme. Tegelijkertijd lijkt er, zeker in de Angelsaksische wereld, een renaissance van klassieke vormen van theïsme gaande te zijn. Rooms-katholieke filosofen, zoals Robert Koons, Alexander Pruss en Edward Feser, spelen een belangrijke rol in deze opleving. Ook onder protestantse theologen is er een hernieuwde interesse voor de klassieke godsleer van de kerkvaders, middeleeuwse </w:t>
      </w:r>
      <w:r w:rsidR="00DC2F01">
        <w:rPr>
          <w:rFonts w:ascii="Times New Roman" w:hAnsi="Times New Roman" w:cs="Times New Roman"/>
          <w:sz w:val="20"/>
          <w:szCs w:val="20"/>
          <w:lang w:val="nl-NL"/>
        </w:rPr>
        <w:t xml:space="preserve">theologen </w:t>
      </w:r>
      <w:r w:rsidRPr="008853BB">
        <w:rPr>
          <w:rFonts w:ascii="Times New Roman" w:hAnsi="Times New Roman" w:cs="Times New Roman"/>
          <w:sz w:val="20"/>
          <w:szCs w:val="20"/>
          <w:lang w:val="nl-NL"/>
        </w:rPr>
        <w:t xml:space="preserve">en protestantse scholastici. Denk bijvoorbeeld aan James Dolezals </w:t>
      </w:r>
      <w:r w:rsidRPr="008853BB">
        <w:rPr>
          <w:rFonts w:ascii="Times New Roman" w:hAnsi="Times New Roman" w:cs="Times New Roman"/>
          <w:i/>
          <w:iCs/>
          <w:sz w:val="20"/>
          <w:szCs w:val="20"/>
          <w:lang w:val="nl-NL"/>
        </w:rPr>
        <w:t xml:space="preserve">All That Is in God </w:t>
      </w:r>
      <w:r w:rsidRPr="008853BB">
        <w:rPr>
          <w:rFonts w:ascii="Times New Roman" w:hAnsi="Times New Roman" w:cs="Times New Roman"/>
          <w:sz w:val="20"/>
          <w:szCs w:val="20"/>
          <w:lang w:val="nl-NL"/>
        </w:rPr>
        <w:t xml:space="preserve">(2017), </w:t>
      </w:r>
      <w:r w:rsidRPr="008853BB">
        <w:rPr>
          <w:rFonts w:ascii="Times New Roman" w:hAnsi="Times New Roman" w:cs="Times New Roman"/>
          <w:i/>
          <w:iCs/>
          <w:sz w:val="20"/>
          <w:szCs w:val="20"/>
          <w:lang w:val="nl-NL"/>
        </w:rPr>
        <w:t xml:space="preserve">None Greater </w:t>
      </w:r>
      <w:r w:rsidRPr="008853BB">
        <w:rPr>
          <w:rFonts w:ascii="Times New Roman" w:hAnsi="Times New Roman" w:cs="Times New Roman"/>
          <w:sz w:val="20"/>
          <w:szCs w:val="20"/>
          <w:lang w:val="nl-NL"/>
        </w:rPr>
        <w:t xml:space="preserve">(2019) van Matthew Barrett en </w:t>
      </w:r>
      <w:r w:rsidRPr="008853BB">
        <w:rPr>
          <w:rFonts w:ascii="Times New Roman" w:hAnsi="Times New Roman" w:cs="Times New Roman"/>
          <w:i/>
          <w:iCs/>
          <w:sz w:val="20"/>
          <w:szCs w:val="20"/>
          <w:lang w:val="nl-NL"/>
        </w:rPr>
        <w:t xml:space="preserve">Contemplating God with the Great Tradition </w:t>
      </w:r>
      <w:r w:rsidRPr="008853BB">
        <w:rPr>
          <w:rFonts w:ascii="Times New Roman" w:hAnsi="Times New Roman" w:cs="Times New Roman"/>
          <w:sz w:val="20"/>
          <w:szCs w:val="20"/>
          <w:lang w:val="nl-NL"/>
        </w:rPr>
        <w:t>(2021) van Craig Carter. Binnen deze context kan de lutherse theoloog Jordan Cooper het beste begrepen worden. In dit tweede deel van zijn ‘Contemporary Protestant Scholastic Theology’, verdedigt Cooper vier klassieke eigenschappen van God, namelijk ‘enkelvoudigheid’, ‘onveranderlijkheid’, ‘atemporaliteit’ en ‘impassibiliteit’. Hij grijpt hierbij terug op onder meer Thomas van Aquino en Johann Gerhard en gaat kritisch het gesprek aan met moderne theologen, zoals John Frame, Wolfhart Pannenberg en Jürgen Moltmann. Voor Cooper is het duidelijk dat de moderne innovaties in de godsleer meer problemen opleveren dan ze oplossen en dat de klassieke visie beter recht doet aan zowel de Bijbel als het ultieme karakter van God.</w:t>
      </w:r>
    </w:p>
    <w:p w14:paraId="7573F27C" w14:textId="77777777" w:rsidR="000B5E9E" w:rsidRPr="008853BB" w:rsidRDefault="000B5E9E" w:rsidP="000B5E9E">
      <w:pPr>
        <w:rPr>
          <w:rFonts w:ascii="Times New Roman" w:hAnsi="Times New Roman" w:cs="Times New Roman"/>
          <w:sz w:val="20"/>
          <w:szCs w:val="20"/>
          <w:lang w:val="nl-NL"/>
        </w:rPr>
      </w:pPr>
      <w:r w:rsidRPr="008853BB">
        <w:rPr>
          <w:rFonts w:ascii="Times New Roman" w:hAnsi="Times New Roman" w:cs="Times New Roman"/>
          <w:sz w:val="20"/>
          <w:szCs w:val="20"/>
          <w:lang w:val="nl-NL"/>
        </w:rPr>
        <w:t>Cooper legt uit dat met Gods enkelvoudigheid wordt bedoeld dat God niet uit onderdelen bestaat (47). Er is dus ten diepste geen onderscheid tussen de kenmerken (</w:t>
      </w:r>
      <w:r w:rsidRPr="008853BB">
        <w:rPr>
          <w:rFonts w:ascii="Times New Roman" w:hAnsi="Times New Roman" w:cs="Times New Roman"/>
          <w:i/>
          <w:iCs/>
          <w:sz w:val="20"/>
          <w:szCs w:val="20"/>
          <w:lang w:val="nl-NL"/>
        </w:rPr>
        <w:t>attributes</w:t>
      </w:r>
      <w:r w:rsidRPr="008853BB">
        <w:rPr>
          <w:rFonts w:ascii="Times New Roman" w:hAnsi="Times New Roman" w:cs="Times New Roman"/>
          <w:sz w:val="20"/>
          <w:szCs w:val="20"/>
          <w:lang w:val="nl-NL"/>
        </w:rPr>
        <w:t xml:space="preserve">) van God en God zelf. Hier wijst hij bijvoorbeeld op 1 Johannes 4:8 (“God is liefde”) en Deuteronomium 6:4 (“de HEER is één”). Een belangrijk filosofische argument dat hij noemt is dat </w:t>
      </w:r>
      <w:r w:rsidRPr="008853BB">
        <w:rPr>
          <w:rFonts w:ascii="Times New Roman" w:hAnsi="Times New Roman" w:cs="Times New Roman"/>
          <w:i/>
          <w:iCs/>
          <w:sz w:val="20"/>
          <w:szCs w:val="20"/>
          <w:lang w:val="nl-NL"/>
        </w:rPr>
        <w:t>onderdelen</w:t>
      </w:r>
      <w:r w:rsidRPr="008853BB">
        <w:rPr>
          <w:rFonts w:ascii="Times New Roman" w:hAnsi="Times New Roman" w:cs="Times New Roman"/>
          <w:sz w:val="20"/>
          <w:szCs w:val="20"/>
          <w:lang w:val="nl-NL"/>
        </w:rPr>
        <w:t xml:space="preserve"> ontologisch voorafgaan aan </w:t>
      </w:r>
      <w:r w:rsidRPr="008853BB">
        <w:rPr>
          <w:rFonts w:ascii="Times New Roman" w:hAnsi="Times New Roman" w:cs="Times New Roman"/>
          <w:i/>
          <w:iCs/>
          <w:sz w:val="20"/>
          <w:szCs w:val="20"/>
          <w:lang w:val="nl-NL"/>
        </w:rPr>
        <w:t>gehelen</w:t>
      </w:r>
      <w:r w:rsidRPr="008853BB">
        <w:rPr>
          <w:rFonts w:ascii="Times New Roman" w:hAnsi="Times New Roman" w:cs="Times New Roman"/>
          <w:sz w:val="20"/>
          <w:szCs w:val="20"/>
          <w:lang w:val="nl-NL"/>
        </w:rPr>
        <w:t xml:space="preserve">. Als God zou bestaan uit onderdelen, dan zou God dus niet echt het fundament van de werkelijkheid zijn (50, 62-63). Om Gods onveranderlijkheid uit te leggen grijpt Cooper terug op het Aristotelische onderscheid tussen </w:t>
      </w:r>
      <w:r w:rsidRPr="008853BB">
        <w:rPr>
          <w:rFonts w:ascii="Times New Roman" w:hAnsi="Times New Roman" w:cs="Times New Roman"/>
          <w:i/>
          <w:iCs/>
          <w:sz w:val="20"/>
          <w:szCs w:val="20"/>
          <w:lang w:val="nl-NL"/>
        </w:rPr>
        <w:t xml:space="preserve">active potency </w:t>
      </w:r>
      <w:r w:rsidRPr="008853BB">
        <w:rPr>
          <w:rFonts w:ascii="Times New Roman" w:hAnsi="Times New Roman" w:cs="Times New Roman"/>
          <w:sz w:val="20"/>
          <w:szCs w:val="20"/>
          <w:lang w:val="nl-NL"/>
        </w:rPr>
        <w:t xml:space="preserve">en </w:t>
      </w:r>
      <w:r w:rsidRPr="008853BB">
        <w:rPr>
          <w:rFonts w:ascii="Times New Roman" w:hAnsi="Times New Roman" w:cs="Times New Roman"/>
          <w:i/>
          <w:iCs/>
          <w:sz w:val="20"/>
          <w:szCs w:val="20"/>
          <w:lang w:val="nl-NL"/>
        </w:rPr>
        <w:t>passive potency</w:t>
      </w:r>
      <w:r w:rsidRPr="008853BB">
        <w:rPr>
          <w:rFonts w:ascii="Times New Roman" w:hAnsi="Times New Roman" w:cs="Times New Roman"/>
          <w:sz w:val="20"/>
          <w:szCs w:val="20"/>
          <w:lang w:val="nl-NL"/>
        </w:rPr>
        <w:t xml:space="preserve">. God heeft wel de eerste, maar niet de tweede soort potentialiteit. God is zelf ten volle verwezenlijkt (en kan dus niet veranderen), maar kan wel het potentieel van schepselen verwerkelijken. De verandering vindt dus puur plaats aan de zijde van de schepping. Volgens critici strookt dit niet met het Bijbelse beeld van God, maar Cooper citeert hier passages die aangeven dat God onveranderlijk is (Psalm 102:27, Maleachi 3:6). Hij wijst erop dat iedereen dus bepaalde teksten minder letterlijk opvat (104-112). Cooper zelf interpreteert gedeelten waarin God lijkt te veranderen zoals anderen passages over Gods fysieke eigenschappen (bijv. Jeremia 21:5) lezen, namelijk als antropomorfisch (109). </w:t>
      </w:r>
    </w:p>
    <w:p w14:paraId="7C2A7A4D" w14:textId="7D167677" w:rsidR="000B5E9E" w:rsidRPr="008853BB" w:rsidRDefault="000B5E9E" w:rsidP="000B5E9E">
      <w:pPr>
        <w:rPr>
          <w:rFonts w:ascii="Times New Roman" w:hAnsi="Times New Roman" w:cs="Times New Roman"/>
          <w:sz w:val="20"/>
          <w:szCs w:val="20"/>
          <w:lang w:val="nl-NL"/>
        </w:rPr>
      </w:pPr>
      <w:r w:rsidRPr="008853BB">
        <w:rPr>
          <w:rFonts w:ascii="Times New Roman" w:hAnsi="Times New Roman" w:cs="Times New Roman"/>
          <w:sz w:val="20"/>
          <w:szCs w:val="20"/>
          <w:lang w:val="nl-NL"/>
        </w:rPr>
        <w:t xml:space="preserve">In de klassieke visie is God eeuwig in de zin van </w:t>
      </w:r>
      <w:r w:rsidRPr="008853BB">
        <w:rPr>
          <w:rFonts w:ascii="Times New Roman" w:hAnsi="Times New Roman" w:cs="Times New Roman"/>
          <w:i/>
          <w:iCs/>
          <w:sz w:val="20"/>
          <w:szCs w:val="20"/>
          <w:lang w:val="nl-NL"/>
        </w:rPr>
        <w:t>atemporeel</w:t>
      </w:r>
      <w:r w:rsidRPr="008853BB">
        <w:rPr>
          <w:rFonts w:ascii="Times New Roman" w:hAnsi="Times New Roman" w:cs="Times New Roman"/>
          <w:sz w:val="20"/>
          <w:szCs w:val="20"/>
          <w:lang w:val="nl-NL"/>
        </w:rPr>
        <w:t>. God bestaat niet oneindig lang in de tijd, maar bestaat buiten de orde van de tijd in een soort eeuwig ‘nu’. Vandaar dat we cryptische opmerkingen tegenkomen zoals Psalm 2:7 (“Ik heb U heden verwekt”) en Johannes 8:58 (“voor Abraham geboren was, ben Ik”). Volgens Cooper schijnt dit ook licht op verzen, waaronder Job 10:5 en 2 Petrus 3:8, waarin God zich anders lijkt te verhouden tot tijd dan wij. Een ander argument is dat God, als Schepper van alles, ook de tijd geschapen heeft. God is dus, in ieder geval in eerste instantie, atemporeel (125-127, 134). Tot slot, de klassieke God heeft geen hartstochten (</w:t>
      </w:r>
      <w:r w:rsidRPr="008853BB">
        <w:rPr>
          <w:rFonts w:ascii="Times New Roman" w:hAnsi="Times New Roman" w:cs="Times New Roman"/>
          <w:i/>
          <w:iCs/>
          <w:sz w:val="20"/>
          <w:szCs w:val="20"/>
          <w:lang w:val="nl-NL"/>
        </w:rPr>
        <w:t>passions</w:t>
      </w:r>
      <w:r w:rsidRPr="008853BB">
        <w:rPr>
          <w:rFonts w:ascii="Times New Roman" w:hAnsi="Times New Roman" w:cs="Times New Roman"/>
          <w:sz w:val="20"/>
          <w:szCs w:val="20"/>
          <w:lang w:val="nl-NL"/>
        </w:rPr>
        <w:t xml:space="preserve">) en kan niet lijden. Dit betekent niet dat God emotieloos en afstandelijk is. Voor Cooper volgt de impassibiliteit van God juist uit </w:t>
      </w:r>
      <w:r>
        <w:rPr>
          <w:rFonts w:ascii="Times New Roman" w:hAnsi="Times New Roman" w:cs="Times New Roman"/>
          <w:sz w:val="20"/>
          <w:szCs w:val="20"/>
          <w:lang w:val="nl-NL"/>
        </w:rPr>
        <w:t>z</w:t>
      </w:r>
      <w:r w:rsidRPr="008853BB">
        <w:rPr>
          <w:rFonts w:ascii="Times New Roman" w:hAnsi="Times New Roman" w:cs="Times New Roman"/>
          <w:sz w:val="20"/>
          <w:szCs w:val="20"/>
          <w:lang w:val="nl-NL"/>
        </w:rPr>
        <w:t>ijn eeuwige vreugde en zaligheid (</w:t>
      </w:r>
      <w:r w:rsidRPr="008853BB">
        <w:rPr>
          <w:rFonts w:ascii="Times New Roman" w:hAnsi="Times New Roman" w:cs="Times New Roman"/>
          <w:i/>
          <w:iCs/>
          <w:sz w:val="20"/>
          <w:szCs w:val="20"/>
          <w:lang w:val="nl-NL"/>
        </w:rPr>
        <w:t>blessedness</w:t>
      </w:r>
      <w:r w:rsidRPr="008853BB">
        <w:rPr>
          <w:rFonts w:ascii="Times New Roman" w:hAnsi="Times New Roman" w:cs="Times New Roman"/>
          <w:sz w:val="20"/>
          <w:szCs w:val="20"/>
          <w:lang w:val="nl-NL"/>
        </w:rPr>
        <w:t xml:space="preserve">). Hij benadrukt verder dat de Zoon, door middel van </w:t>
      </w:r>
      <w:r>
        <w:rPr>
          <w:rFonts w:ascii="Times New Roman" w:hAnsi="Times New Roman" w:cs="Times New Roman"/>
          <w:sz w:val="20"/>
          <w:szCs w:val="20"/>
          <w:lang w:val="nl-NL"/>
        </w:rPr>
        <w:t>z</w:t>
      </w:r>
      <w:r w:rsidRPr="008853BB">
        <w:rPr>
          <w:rFonts w:ascii="Times New Roman" w:hAnsi="Times New Roman" w:cs="Times New Roman"/>
          <w:sz w:val="20"/>
          <w:szCs w:val="20"/>
          <w:lang w:val="nl-NL"/>
        </w:rPr>
        <w:t xml:space="preserve">ijn menselijke natuur, weldegelijk geleden heeft (156, 159, 168). Cooper sluit </w:t>
      </w:r>
      <w:r>
        <w:rPr>
          <w:rFonts w:ascii="Times New Roman" w:hAnsi="Times New Roman" w:cs="Times New Roman"/>
          <w:sz w:val="20"/>
          <w:szCs w:val="20"/>
          <w:lang w:val="nl-NL"/>
        </w:rPr>
        <w:t xml:space="preserve">het </w:t>
      </w:r>
      <w:r w:rsidRPr="008853BB">
        <w:rPr>
          <w:rFonts w:ascii="Times New Roman" w:hAnsi="Times New Roman" w:cs="Times New Roman"/>
          <w:sz w:val="20"/>
          <w:szCs w:val="20"/>
          <w:lang w:val="nl-NL"/>
        </w:rPr>
        <w:t xml:space="preserve">boek af met een kritisch hoofdstuk over sociaal trinitarisme en een korte samenvatting van </w:t>
      </w:r>
      <w:r>
        <w:rPr>
          <w:rFonts w:ascii="Times New Roman" w:hAnsi="Times New Roman" w:cs="Times New Roman"/>
          <w:sz w:val="20"/>
          <w:szCs w:val="20"/>
          <w:lang w:val="nl-NL"/>
        </w:rPr>
        <w:t>zijn</w:t>
      </w:r>
      <w:r w:rsidRPr="008853BB">
        <w:rPr>
          <w:rFonts w:ascii="Times New Roman" w:hAnsi="Times New Roman" w:cs="Times New Roman"/>
          <w:sz w:val="20"/>
          <w:szCs w:val="20"/>
          <w:lang w:val="nl-NL"/>
        </w:rPr>
        <w:t xml:space="preserve"> boek. </w:t>
      </w:r>
      <w:r w:rsidRPr="008853BB">
        <w:rPr>
          <w:rFonts w:ascii="Times New Roman" w:hAnsi="Times New Roman" w:cs="Times New Roman"/>
          <w:i/>
          <w:iCs/>
          <w:sz w:val="20"/>
          <w:szCs w:val="20"/>
          <w:lang w:val="nl-NL"/>
        </w:rPr>
        <w:t xml:space="preserve">The Doctrine of God </w:t>
      </w:r>
      <w:r w:rsidRPr="008853BB">
        <w:rPr>
          <w:rFonts w:ascii="Times New Roman" w:hAnsi="Times New Roman" w:cs="Times New Roman"/>
          <w:sz w:val="20"/>
          <w:szCs w:val="20"/>
          <w:lang w:val="nl-NL"/>
        </w:rPr>
        <w:t xml:space="preserve">is, wat mij betreft, een mooie bijdrage aan hedendaagse discussies over de (klassieke) godsleer. Sommigen zullen wellicht moeite hebben met de invloed van ‘Griekse’ metafysica op de theologie en exegese van </w:t>
      </w:r>
      <w:r w:rsidR="003E4A3A">
        <w:rPr>
          <w:rFonts w:ascii="Times New Roman" w:hAnsi="Times New Roman" w:cs="Times New Roman"/>
          <w:sz w:val="20"/>
          <w:szCs w:val="20"/>
          <w:lang w:val="nl-NL"/>
        </w:rPr>
        <w:t xml:space="preserve">Jordan </w:t>
      </w:r>
      <w:r w:rsidRPr="008853BB">
        <w:rPr>
          <w:rFonts w:ascii="Times New Roman" w:hAnsi="Times New Roman" w:cs="Times New Roman"/>
          <w:sz w:val="20"/>
          <w:szCs w:val="20"/>
          <w:lang w:val="nl-NL"/>
        </w:rPr>
        <w:t xml:space="preserve">Cooper. Maar </w:t>
      </w:r>
      <w:r>
        <w:rPr>
          <w:rFonts w:ascii="Times New Roman" w:hAnsi="Times New Roman" w:cs="Times New Roman"/>
          <w:sz w:val="20"/>
          <w:szCs w:val="20"/>
          <w:lang w:val="nl-NL"/>
        </w:rPr>
        <w:t>h</w:t>
      </w:r>
      <w:r w:rsidRPr="008853BB">
        <w:rPr>
          <w:rFonts w:ascii="Times New Roman" w:hAnsi="Times New Roman" w:cs="Times New Roman"/>
          <w:sz w:val="20"/>
          <w:szCs w:val="20"/>
          <w:lang w:val="nl-NL"/>
        </w:rPr>
        <w:t>et object van theologie, en zeker de godsleer, is een buitentekstuele werkelijkheid, namelijk God zelf. En als God het meest ultieme is wat bestaat, dan begeeft theologie zich automatisch op het terrein van de metafysica. Het is dus</w:t>
      </w:r>
      <w:r>
        <w:rPr>
          <w:rFonts w:ascii="Times New Roman" w:hAnsi="Times New Roman" w:cs="Times New Roman"/>
          <w:sz w:val="20"/>
          <w:szCs w:val="20"/>
          <w:lang w:val="nl-NL"/>
        </w:rPr>
        <w:t xml:space="preserve"> </w:t>
      </w:r>
      <w:r w:rsidRPr="008853BB">
        <w:rPr>
          <w:rFonts w:ascii="Times New Roman" w:hAnsi="Times New Roman" w:cs="Times New Roman"/>
          <w:sz w:val="20"/>
          <w:szCs w:val="20"/>
          <w:lang w:val="nl-NL"/>
        </w:rPr>
        <w:t xml:space="preserve">zo gek nog niet dat deze lutherse theoloog </w:t>
      </w:r>
      <w:r w:rsidR="003E4A3A">
        <w:rPr>
          <w:rFonts w:ascii="Times New Roman" w:hAnsi="Times New Roman" w:cs="Times New Roman"/>
          <w:sz w:val="20"/>
          <w:szCs w:val="20"/>
          <w:lang w:val="nl-NL"/>
        </w:rPr>
        <w:t xml:space="preserve">gebruikmaakt van </w:t>
      </w:r>
      <w:r w:rsidRPr="008853BB">
        <w:rPr>
          <w:rFonts w:ascii="Times New Roman" w:hAnsi="Times New Roman" w:cs="Times New Roman"/>
          <w:sz w:val="20"/>
          <w:szCs w:val="20"/>
          <w:lang w:val="nl-NL"/>
        </w:rPr>
        <w:t>klassieke metafysica om (het Bijbelse spreken over) God</w:t>
      </w:r>
      <w:r>
        <w:rPr>
          <w:rFonts w:ascii="Times New Roman" w:hAnsi="Times New Roman" w:cs="Times New Roman"/>
          <w:sz w:val="20"/>
          <w:szCs w:val="20"/>
          <w:lang w:val="nl-NL"/>
        </w:rPr>
        <w:t xml:space="preserve"> beter</w:t>
      </w:r>
      <w:r w:rsidRPr="008853BB">
        <w:rPr>
          <w:rFonts w:ascii="Times New Roman" w:hAnsi="Times New Roman" w:cs="Times New Roman"/>
          <w:sz w:val="20"/>
          <w:szCs w:val="20"/>
          <w:lang w:val="nl-NL"/>
        </w:rPr>
        <w:t xml:space="preserve"> te begrijpen.</w:t>
      </w:r>
    </w:p>
    <w:p w14:paraId="04A2D489" w14:textId="77777777" w:rsidR="000B5E9E" w:rsidRPr="008853BB" w:rsidRDefault="000B5E9E" w:rsidP="000B5E9E">
      <w:pPr>
        <w:rPr>
          <w:rFonts w:ascii="Times New Roman" w:hAnsi="Times New Roman" w:cs="Times New Roman"/>
          <w:i/>
          <w:iCs/>
          <w:sz w:val="20"/>
          <w:szCs w:val="20"/>
          <w:lang w:val="nl-NL"/>
        </w:rPr>
      </w:pPr>
      <w:r w:rsidRPr="008853BB">
        <w:rPr>
          <w:rFonts w:ascii="Times New Roman" w:hAnsi="Times New Roman" w:cs="Times New Roman"/>
          <w:i/>
          <w:iCs/>
          <w:sz w:val="20"/>
          <w:szCs w:val="20"/>
          <w:lang w:val="nl-NL"/>
        </w:rPr>
        <w:t>Mark Shaw, deeltijds PhD-student aan de Faculteit Religie en Theologie, VU</w:t>
      </w:r>
    </w:p>
    <w:p w14:paraId="7D00FE2A" w14:textId="77777777" w:rsidR="00D33D75" w:rsidRPr="000B5E9E" w:rsidRDefault="00D33D75">
      <w:pPr>
        <w:rPr>
          <w:lang w:val="nl-NL"/>
        </w:rPr>
      </w:pPr>
    </w:p>
    <w:sectPr w:rsidR="00D33D75" w:rsidRPr="000B5E9E" w:rsidSect="00AD1206">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ptos">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B5E9E"/>
    <w:rsid w:val="000054F4"/>
    <w:rsid w:val="0001084E"/>
    <w:rsid w:val="000B5E9E"/>
    <w:rsid w:val="001F4786"/>
    <w:rsid w:val="003A018C"/>
    <w:rsid w:val="003A2D0A"/>
    <w:rsid w:val="003E4A3A"/>
    <w:rsid w:val="00AD1206"/>
    <w:rsid w:val="00B23C18"/>
    <w:rsid w:val="00C23346"/>
    <w:rsid w:val="00D33D75"/>
    <w:rsid w:val="00DC2F01"/>
  </w:rsids>
  <m:mathPr>
    <m:mathFont m:val="Cambria Math"/>
    <m:brkBin m:val="before"/>
    <m:brkBinSub m:val="--"/>
    <m:smallFrac m:val="0"/>
    <m:dispDef/>
    <m:lMargin m:val="0"/>
    <m:rMargin m:val="0"/>
    <m:defJc m:val="centerGroup"/>
    <m:wrapIndent m:val="1440"/>
    <m:intLim m:val="subSup"/>
    <m:naryLim m:val="undOvr"/>
  </m:mathPr>
  <w:themeFontLang w:val="nl-NL"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DC4E3FB"/>
  <w15:chartTrackingRefBased/>
  <w15:docId w15:val="{714A93B9-DA51-402F-B5EF-31266A025D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ard">
    <w:name w:val="Normal"/>
    <w:qFormat/>
    <w:rsid w:val="000B5E9E"/>
  </w:style>
  <w:style w:type="paragraph" w:styleId="Kop1">
    <w:name w:val="heading 1"/>
    <w:basedOn w:val="Standaard"/>
    <w:next w:val="Standaard"/>
    <w:link w:val="Kop1Char"/>
    <w:uiPriority w:val="9"/>
    <w:qFormat/>
    <w:rsid w:val="000B5E9E"/>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Kop2">
    <w:name w:val="heading 2"/>
    <w:basedOn w:val="Standaard"/>
    <w:next w:val="Standaard"/>
    <w:link w:val="Kop2Char"/>
    <w:uiPriority w:val="9"/>
    <w:semiHidden/>
    <w:unhideWhenUsed/>
    <w:qFormat/>
    <w:rsid w:val="000B5E9E"/>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Kop3">
    <w:name w:val="heading 3"/>
    <w:basedOn w:val="Standaard"/>
    <w:next w:val="Standaard"/>
    <w:link w:val="Kop3Char"/>
    <w:uiPriority w:val="9"/>
    <w:semiHidden/>
    <w:unhideWhenUsed/>
    <w:qFormat/>
    <w:rsid w:val="000B5E9E"/>
    <w:pPr>
      <w:keepNext/>
      <w:keepLines/>
      <w:spacing w:before="160" w:after="80"/>
      <w:outlineLvl w:val="2"/>
    </w:pPr>
    <w:rPr>
      <w:rFonts w:eastAsiaTheme="majorEastAsia" w:cstheme="majorBidi"/>
      <w:color w:val="0F4761" w:themeColor="accent1" w:themeShade="BF"/>
      <w:sz w:val="28"/>
      <w:szCs w:val="28"/>
    </w:rPr>
  </w:style>
  <w:style w:type="paragraph" w:styleId="Kop4">
    <w:name w:val="heading 4"/>
    <w:basedOn w:val="Standaard"/>
    <w:next w:val="Standaard"/>
    <w:link w:val="Kop4Char"/>
    <w:uiPriority w:val="9"/>
    <w:semiHidden/>
    <w:unhideWhenUsed/>
    <w:qFormat/>
    <w:rsid w:val="000B5E9E"/>
    <w:pPr>
      <w:keepNext/>
      <w:keepLines/>
      <w:spacing w:before="80" w:after="40"/>
      <w:outlineLvl w:val="3"/>
    </w:pPr>
    <w:rPr>
      <w:rFonts w:eastAsiaTheme="majorEastAsia" w:cstheme="majorBidi"/>
      <w:i/>
      <w:iCs/>
      <w:color w:val="0F4761" w:themeColor="accent1" w:themeShade="BF"/>
    </w:rPr>
  </w:style>
  <w:style w:type="paragraph" w:styleId="Kop5">
    <w:name w:val="heading 5"/>
    <w:basedOn w:val="Standaard"/>
    <w:next w:val="Standaard"/>
    <w:link w:val="Kop5Char"/>
    <w:uiPriority w:val="9"/>
    <w:semiHidden/>
    <w:unhideWhenUsed/>
    <w:qFormat/>
    <w:rsid w:val="000B5E9E"/>
    <w:pPr>
      <w:keepNext/>
      <w:keepLines/>
      <w:spacing w:before="80" w:after="40"/>
      <w:outlineLvl w:val="4"/>
    </w:pPr>
    <w:rPr>
      <w:rFonts w:eastAsiaTheme="majorEastAsia" w:cstheme="majorBidi"/>
      <w:color w:val="0F4761" w:themeColor="accent1" w:themeShade="BF"/>
    </w:rPr>
  </w:style>
  <w:style w:type="paragraph" w:styleId="Kop6">
    <w:name w:val="heading 6"/>
    <w:basedOn w:val="Standaard"/>
    <w:next w:val="Standaard"/>
    <w:link w:val="Kop6Char"/>
    <w:uiPriority w:val="9"/>
    <w:semiHidden/>
    <w:unhideWhenUsed/>
    <w:qFormat/>
    <w:rsid w:val="000B5E9E"/>
    <w:pPr>
      <w:keepNext/>
      <w:keepLines/>
      <w:spacing w:before="40" w:after="0"/>
      <w:outlineLvl w:val="5"/>
    </w:pPr>
    <w:rPr>
      <w:rFonts w:eastAsiaTheme="majorEastAsia" w:cstheme="majorBidi"/>
      <w:i/>
      <w:iCs/>
      <w:color w:val="595959" w:themeColor="text1" w:themeTint="A6"/>
    </w:rPr>
  </w:style>
  <w:style w:type="paragraph" w:styleId="Kop7">
    <w:name w:val="heading 7"/>
    <w:basedOn w:val="Standaard"/>
    <w:next w:val="Standaard"/>
    <w:link w:val="Kop7Char"/>
    <w:uiPriority w:val="9"/>
    <w:semiHidden/>
    <w:unhideWhenUsed/>
    <w:qFormat/>
    <w:rsid w:val="000B5E9E"/>
    <w:pPr>
      <w:keepNext/>
      <w:keepLines/>
      <w:spacing w:before="40" w:after="0"/>
      <w:outlineLvl w:val="6"/>
    </w:pPr>
    <w:rPr>
      <w:rFonts w:eastAsiaTheme="majorEastAsia" w:cstheme="majorBidi"/>
      <w:color w:val="595959" w:themeColor="text1" w:themeTint="A6"/>
    </w:rPr>
  </w:style>
  <w:style w:type="paragraph" w:styleId="Kop8">
    <w:name w:val="heading 8"/>
    <w:basedOn w:val="Standaard"/>
    <w:next w:val="Standaard"/>
    <w:link w:val="Kop8Char"/>
    <w:uiPriority w:val="9"/>
    <w:semiHidden/>
    <w:unhideWhenUsed/>
    <w:qFormat/>
    <w:rsid w:val="000B5E9E"/>
    <w:pPr>
      <w:keepNext/>
      <w:keepLines/>
      <w:spacing w:after="0"/>
      <w:outlineLvl w:val="7"/>
    </w:pPr>
    <w:rPr>
      <w:rFonts w:eastAsiaTheme="majorEastAsia" w:cstheme="majorBidi"/>
      <w:i/>
      <w:iCs/>
      <w:color w:val="272727" w:themeColor="text1" w:themeTint="D8"/>
    </w:rPr>
  </w:style>
  <w:style w:type="paragraph" w:styleId="Kop9">
    <w:name w:val="heading 9"/>
    <w:basedOn w:val="Standaard"/>
    <w:next w:val="Standaard"/>
    <w:link w:val="Kop9Char"/>
    <w:uiPriority w:val="9"/>
    <w:semiHidden/>
    <w:unhideWhenUsed/>
    <w:qFormat/>
    <w:rsid w:val="000B5E9E"/>
    <w:pPr>
      <w:keepNext/>
      <w:keepLines/>
      <w:spacing w:after="0"/>
      <w:outlineLvl w:val="8"/>
    </w:pPr>
    <w:rPr>
      <w:rFonts w:eastAsiaTheme="majorEastAsia" w:cstheme="majorBidi"/>
      <w:color w:val="272727" w:themeColor="text1" w:themeTint="D8"/>
    </w:rPr>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character" w:customStyle="1" w:styleId="Kop1Char">
    <w:name w:val="Kop 1 Char"/>
    <w:basedOn w:val="Standaardalinea-lettertype"/>
    <w:link w:val="Kop1"/>
    <w:uiPriority w:val="9"/>
    <w:rsid w:val="000B5E9E"/>
    <w:rPr>
      <w:rFonts w:asciiTheme="majorHAnsi" w:eastAsiaTheme="majorEastAsia" w:hAnsiTheme="majorHAnsi" w:cstheme="majorBidi"/>
      <w:color w:val="0F4761" w:themeColor="accent1" w:themeShade="BF"/>
      <w:sz w:val="40"/>
      <w:szCs w:val="40"/>
    </w:rPr>
  </w:style>
  <w:style w:type="character" w:customStyle="1" w:styleId="Kop2Char">
    <w:name w:val="Kop 2 Char"/>
    <w:basedOn w:val="Standaardalinea-lettertype"/>
    <w:link w:val="Kop2"/>
    <w:uiPriority w:val="9"/>
    <w:semiHidden/>
    <w:rsid w:val="000B5E9E"/>
    <w:rPr>
      <w:rFonts w:asciiTheme="majorHAnsi" w:eastAsiaTheme="majorEastAsia" w:hAnsiTheme="majorHAnsi" w:cstheme="majorBidi"/>
      <w:color w:val="0F4761" w:themeColor="accent1" w:themeShade="BF"/>
      <w:sz w:val="32"/>
      <w:szCs w:val="32"/>
    </w:rPr>
  </w:style>
  <w:style w:type="character" w:customStyle="1" w:styleId="Kop3Char">
    <w:name w:val="Kop 3 Char"/>
    <w:basedOn w:val="Standaardalinea-lettertype"/>
    <w:link w:val="Kop3"/>
    <w:uiPriority w:val="9"/>
    <w:semiHidden/>
    <w:rsid w:val="000B5E9E"/>
    <w:rPr>
      <w:rFonts w:eastAsiaTheme="majorEastAsia" w:cstheme="majorBidi"/>
      <w:color w:val="0F4761" w:themeColor="accent1" w:themeShade="BF"/>
      <w:sz w:val="28"/>
      <w:szCs w:val="28"/>
    </w:rPr>
  </w:style>
  <w:style w:type="character" w:customStyle="1" w:styleId="Kop4Char">
    <w:name w:val="Kop 4 Char"/>
    <w:basedOn w:val="Standaardalinea-lettertype"/>
    <w:link w:val="Kop4"/>
    <w:uiPriority w:val="9"/>
    <w:semiHidden/>
    <w:rsid w:val="000B5E9E"/>
    <w:rPr>
      <w:rFonts w:eastAsiaTheme="majorEastAsia" w:cstheme="majorBidi"/>
      <w:i/>
      <w:iCs/>
      <w:color w:val="0F4761" w:themeColor="accent1" w:themeShade="BF"/>
    </w:rPr>
  </w:style>
  <w:style w:type="character" w:customStyle="1" w:styleId="Kop5Char">
    <w:name w:val="Kop 5 Char"/>
    <w:basedOn w:val="Standaardalinea-lettertype"/>
    <w:link w:val="Kop5"/>
    <w:uiPriority w:val="9"/>
    <w:semiHidden/>
    <w:rsid w:val="000B5E9E"/>
    <w:rPr>
      <w:rFonts w:eastAsiaTheme="majorEastAsia" w:cstheme="majorBidi"/>
      <w:color w:val="0F4761" w:themeColor="accent1" w:themeShade="BF"/>
    </w:rPr>
  </w:style>
  <w:style w:type="character" w:customStyle="1" w:styleId="Kop6Char">
    <w:name w:val="Kop 6 Char"/>
    <w:basedOn w:val="Standaardalinea-lettertype"/>
    <w:link w:val="Kop6"/>
    <w:uiPriority w:val="9"/>
    <w:semiHidden/>
    <w:rsid w:val="000B5E9E"/>
    <w:rPr>
      <w:rFonts w:eastAsiaTheme="majorEastAsia" w:cstheme="majorBidi"/>
      <w:i/>
      <w:iCs/>
      <w:color w:val="595959" w:themeColor="text1" w:themeTint="A6"/>
    </w:rPr>
  </w:style>
  <w:style w:type="character" w:customStyle="1" w:styleId="Kop7Char">
    <w:name w:val="Kop 7 Char"/>
    <w:basedOn w:val="Standaardalinea-lettertype"/>
    <w:link w:val="Kop7"/>
    <w:uiPriority w:val="9"/>
    <w:semiHidden/>
    <w:rsid w:val="000B5E9E"/>
    <w:rPr>
      <w:rFonts w:eastAsiaTheme="majorEastAsia" w:cstheme="majorBidi"/>
      <w:color w:val="595959" w:themeColor="text1" w:themeTint="A6"/>
    </w:rPr>
  </w:style>
  <w:style w:type="character" w:customStyle="1" w:styleId="Kop8Char">
    <w:name w:val="Kop 8 Char"/>
    <w:basedOn w:val="Standaardalinea-lettertype"/>
    <w:link w:val="Kop8"/>
    <w:uiPriority w:val="9"/>
    <w:semiHidden/>
    <w:rsid w:val="000B5E9E"/>
    <w:rPr>
      <w:rFonts w:eastAsiaTheme="majorEastAsia" w:cstheme="majorBidi"/>
      <w:i/>
      <w:iCs/>
      <w:color w:val="272727" w:themeColor="text1" w:themeTint="D8"/>
    </w:rPr>
  </w:style>
  <w:style w:type="character" w:customStyle="1" w:styleId="Kop9Char">
    <w:name w:val="Kop 9 Char"/>
    <w:basedOn w:val="Standaardalinea-lettertype"/>
    <w:link w:val="Kop9"/>
    <w:uiPriority w:val="9"/>
    <w:semiHidden/>
    <w:rsid w:val="000B5E9E"/>
    <w:rPr>
      <w:rFonts w:eastAsiaTheme="majorEastAsia" w:cstheme="majorBidi"/>
      <w:color w:val="272727" w:themeColor="text1" w:themeTint="D8"/>
    </w:rPr>
  </w:style>
  <w:style w:type="paragraph" w:styleId="Titel">
    <w:name w:val="Title"/>
    <w:basedOn w:val="Standaard"/>
    <w:next w:val="Standaard"/>
    <w:link w:val="TitelChar"/>
    <w:uiPriority w:val="10"/>
    <w:qFormat/>
    <w:rsid w:val="000B5E9E"/>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elChar">
    <w:name w:val="Titel Char"/>
    <w:basedOn w:val="Standaardalinea-lettertype"/>
    <w:link w:val="Titel"/>
    <w:uiPriority w:val="10"/>
    <w:rsid w:val="000B5E9E"/>
    <w:rPr>
      <w:rFonts w:asciiTheme="majorHAnsi" w:eastAsiaTheme="majorEastAsia" w:hAnsiTheme="majorHAnsi" w:cstheme="majorBidi"/>
      <w:spacing w:val="-10"/>
      <w:kern w:val="28"/>
      <w:sz w:val="56"/>
      <w:szCs w:val="56"/>
    </w:rPr>
  </w:style>
  <w:style w:type="paragraph" w:styleId="Ondertitel">
    <w:name w:val="Subtitle"/>
    <w:basedOn w:val="Standaard"/>
    <w:next w:val="Standaard"/>
    <w:link w:val="OndertitelChar"/>
    <w:uiPriority w:val="11"/>
    <w:qFormat/>
    <w:rsid w:val="000B5E9E"/>
    <w:pPr>
      <w:numPr>
        <w:ilvl w:val="1"/>
      </w:numPr>
    </w:pPr>
    <w:rPr>
      <w:rFonts w:eastAsiaTheme="majorEastAsia" w:cstheme="majorBidi"/>
      <w:color w:val="595959" w:themeColor="text1" w:themeTint="A6"/>
      <w:spacing w:val="15"/>
      <w:sz w:val="28"/>
      <w:szCs w:val="28"/>
    </w:rPr>
  </w:style>
  <w:style w:type="character" w:customStyle="1" w:styleId="OndertitelChar">
    <w:name w:val="Ondertitel Char"/>
    <w:basedOn w:val="Standaardalinea-lettertype"/>
    <w:link w:val="Ondertitel"/>
    <w:uiPriority w:val="11"/>
    <w:rsid w:val="000B5E9E"/>
    <w:rPr>
      <w:rFonts w:eastAsiaTheme="majorEastAsia" w:cstheme="majorBidi"/>
      <w:color w:val="595959" w:themeColor="text1" w:themeTint="A6"/>
      <w:spacing w:val="15"/>
      <w:sz w:val="28"/>
      <w:szCs w:val="28"/>
    </w:rPr>
  </w:style>
  <w:style w:type="paragraph" w:styleId="Citaat">
    <w:name w:val="Quote"/>
    <w:basedOn w:val="Standaard"/>
    <w:next w:val="Standaard"/>
    <w:link w:val="CitaatChar"/>
    <w:uiPriority w:val="29"/>
    <w:qFormat/>
    <w:rsid w:val="000B5E9E"/>
    <w:pPr>
      <w:spacing w:before="160"/>
      <w:jc w:val="center"/>
    </w:pPr>
    <w:rPr>
      <w:i/>
      <w:iCs/>
      <w:color w:val="404040" w:themeColor="text1" w:themeTint="BF"/>
    </w:rPr>
  </w:style>
  <w:style w:type="character" w:customStyle="1" w:styleId="CitaatChar">
    <w:name w:val="Citaat Char"/>
    <w:basedOn w:val="Standaardalinea-lettertype"/>
    <w:link w:val="Citaat"/>
    <w:uiPriority w:val="29"/>
    <w:rsid w:val="000B5E9E"/>
    <w:rPr>
      <w:i/>
      <w:iCs/>
      <w:color w:val="404040" w:themeColor="text1" w:themeTint="BF"/>
    </w:rPr>
  </w:style>
  <w:style w:type="paragraph" w:styleId="Lijstalinea">
    <w:name w:val="List Paragraph"/>
    <w:basedOn w:val="Standaard"/>
    <w:uiPriority w:val="34"/>
    <w:qFormat/>
    <w:rsid w:val="000B5E9E"/>
    <w:pPr>
      <w:ind w:left="720"/>
      <w:contextualSpacing/>
    </w:pPr>
  </w:style>
  <w:style w:type="character" w:styleId="Intensievebenadrukking">
    <w:name w:val="Intense Emphasis"/>
    <w:basedOn w:val="Standaardalinea-lettertype"/>
    <w:uiPriority w:val="21"/>
    <w:qFormat/>
    <w:rsid w:val="000B5E9E"/>
    <w:rPr>
      <w:i/>
      <w:iCs/>
      <w:color w:val="0F4761" w:themeColor="accent1" w:themeShade="BF"/>
    </w:rPr>
  </w:style>
  <w:style w:type="paragraph" w:styleId="Duidelijkcitaat">
    <w:name w:val="Intense Quote"/>
    <w:basedOn w:val="Standaard"/>
    <w:next w:val="Standaard"/>
    <w:link w:val="DuidelijkcitaatChar"/>
    <w:uiPriority w:val="30"/>
    <w:qFormat/>
    <w:rsid w:val="000B5E9E"/>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DuidelijkcitaatChar">
    <w:name w:val="Duidelijk citaat Char"/>
    <w:basedOn w:val="Standaardalinea-lettertype"/>
    <w:link w:val="Duidelijkcitaat"/>
    <w:uiPriority w:val="30"/>
    <w:rsid w:val="000B5E9E"/>
    <w:rPr>
      <w:i/>
      <w:iCs/>
      <w:color w:val="0F4761" w:themeColor="accent1" w:themeShade="BF"/>
    </w:rPr>
  </w:style>
  <w:style w:type="character" w:styleId="Intensieveverwijzing">
    <w:name w:val="Intense Reference"/>
    <w:basedOn w:val="Standaardalinea-lettertype"/>
    <w:uiPriority w:val="32"/>
    <w:qFormat/>
    <w:rsid w:val="000B5E9E"/>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Kantoorthema">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11</TotalTime>
  <Pages>1</Pages>
  <Words>707</Words>
  <Characters>4033</Characters>
  <Application>Microsoft Office Word</Application>
  <DocSecurity>0</DocSecurity>
  <Lines>33</Lines>
  <Paragraphs>9</Paragraphs>
  <ScaleCrop>false</ScaleCrop>
  <Company/>
  <LinksUpToDate>false</LinksUpToDate>
  <CharactersWithSpaces>4731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 Shaw</dc:creator>
  <cp:keywords/>
  <dc:description/>
  <cp:lastModifiedBy>Mark Shaw</cp:lastModifiedBy>
  <cp:revision>4</cp:revision>
  <dcterms:created xsi:type="dcterms:W3CDTF">2024-03-16T15:19:00Z</dcterms:created>
  <dcterms:modified xsi:type="dcterms:W3CDTF">2024-03-16T15:45:00Z</dcterms:modified>
</cp:coreProperties>
</file>